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767C" w:rsidRPr="00792330" w:rsidRDefault="0080767C" w:rsidP="0080767C">
      <w:pPr>
        <w:spacing w:line="240" w:lineRule="auto"/>
        <w:contextualSpacing/>
        <w:jc w:val="center"/>
        <w:rPr>
          <w:rFonts w:ascii="Arial" w:eastAsia="Times New Roman" w:hAnsi="Arial" w:cs="Arial"/>
          <w:b/>
          <w:sz w:val="28"/>
          <w:szCs w:val="28"/>
        </w:rPr>
      </w:pPr>
      <w:r w:rsidRPr="00792330">
        <w:rPr>
          <w:rFonts w:ascii="Arial" w:eastAsia="Times New Roman" w:hAnsi="Arial" w:cs="Arial"/>
          <w:b/>
          <w:sz w:val="28"/>
          <w:szCs w:val="28"/>
        </w:rPr>
        <w:t>MATERIALS PROCESSING EQUIPMENT</w:t>
      </w:r>
    </w:p>
    <w:p w:rsidR="0080767C" w:rsidRPr="00792330" w:rsidRDefault="0080767C" w:rsidP="0080767C">
      <w:pPr>
        <w:spacing w:line="240" w:lineRule="auto"/>
        <w:contextualSpacing/>
        <w:jc w:val="center"/>
        <w:rPr>
          <w:rFonts w:ascii="Arial" w:eastAsia="Times New Roman" w:hAnsi="Arial" w:cs="Arial"/>
          <w:b/>
          <w:sz w:val="28"/>
          <w:szCs w:val="28"/>
        </w:rPr>
      </w:pPr>
      <w:r w:rsidRPr="00792330">
        <w:rPr>
          <w:rFonts w:ascii="Arial" w:eastAsia="Times New Roman" w:hAnsi="Arial" w:cs="Arial"/>
          <w:b/>
          <w:sz w:val="28"/>
          <w:szCs w:val="28"/>
        </w:rPr>
        <w:t xml:space="preserve"> TECHNICAL ADVISORY COMMITTEE</w:t>
      </w:r>
    </w:p>
    <w:p w:rsidR="0080767C" w:rsidRPr="00792330" w:rsidRDefault="0080767C" w:rsidP="0080767C">
      <w:pPr>
        <w:spacing w:line="240" w:lineRule="auto"/>
        <w:contextualSpacing/>
        <w:jc w:val="center"/>
        <w:rPr>
          <w:rFonts w:ascii="Arial" w:eastAsia="Times New Roman" w:hAnsi="Arial" w:cs="Arial"/>
          <w:sz w:val="28"/>
          <w:szCs w:val="28"/>
        </w:rPr>
      </w:pPr>
      <w:r w:rsidRPr="00792330">
        <w:rPr>
          <w:rFonts w:ascii="Arial" w:eastAsia="Times New Roman" w:hAnsi="Arial" w:cs="Arial"/>
          <w:sz w:val="28"/>
          <w:szCs w:val="28"/>
        </w:rPr>
        <w:t>Minutes of Meeting</w:t>
      </w:r>
    </w:p>
    <w:p w:rsidR="00373053" w:rsidRDefault="0080767C" w:rsidP="0080767C">
      <w:pPr>
        <w:jc w:val="center"/>
        <w:rPr>
          <w:rFonts w:ascii="Arial" w:eastAsia="Times New Roman" w:hAnsi="Arial" w:cs="Arial"/>
          <w:sz w:val="28"/>
          <w:szCs w:val="28"/>
        </w:rPr>
      </w:pPr>
      <w:r w:rsidRPr="0080767C">
        <w:rPr>
          <w:rFonts w:ascii="Arial" w:eastAsia="Times New Roman" w:hAnsi="Arial" w:cs="Arial"/>
          <w:sz w:val="28"/>
          <w:szCs w:val="28"/>
        </w:rPr>
        <w:t>Ma</w:t>
      </w:r>
      <w:r w:rsidRPr="0080767C">
        <w:rPr>
          <w:rFonts w:ascii="Arial" w:eastAsia="Times New Roman" w:hAnsi="Arial" w:cs="Arial"/>
          <w:sz w:val="28"/>
          <w:szCs w:val="28"/>
        </w:rPr>
        <w:t>y 14</w:t>
      </w:r>
      <w:r w:rsidRPr="00792330">
        <w:rPr>
          <w:rFonts w:ascii="Arial" w:eastAsia="Times New Roman" w:hAnsi="Arial" w:cs="Arial"/>
          <w:sz w:val="28"/>
          <w:szCs w:val="28"/>
        </w:rPr>
        <w:t>, 2019</w:t>
      </w:r>
    </w:p>
    <w:p w:rsidR="0080767C" w:rsidRPr="0080767C" w:rsidRDefault="0080767C" w:rsidP="0080767C">
      <w:pPr>
        <w:pStyle w:val="Default"/>
      </w:pPr>
      <w:r w:rsidRPr="0080767C">
        <w:rPr>
          <w:b/>
          <w:bCs/>
        </w:rPr>
        <w:t xml:space="preserve">Attendees: </w:t>
      </w:r>
      <w:r w:rsidRPr="0080767C">
        <w:t xml:space="preserve">J. Bond (BIS), S. </w:t>
      </w:r>
      <w:proofErr w:type="spellStart"/>
      <w:r w:rsidRPr="0080767C">
        <w:t>Harbottle</w:t>
      </w:r>
      <w:proofErr w:type="spellEnd"/>
      <w:r w:rsidRPr="0080767C">
        <w:t xml:space="preserve"> (DOD/DTSA), M. Greene (DOD/DTSA), C. Goffinski (Ingersoll), B. Jacobs (Jacobs Global Trade), B. Keller (Fives), M. </w:t>
      </w:r>
      <w:proofErr w:type="spellStart"/>
      <w:r w:rsidRPr="0080767C">
        <w:t>Kersher</w:t>
      </w:r>
      <w:proofErr w:type="spellEnd"/>
      <w:r w:rsidRPr="0080767C">
        <w:t xml:space="preserve"> (Mazak), S. </w:t>
      </w:r>
      <w:proofErr w:type="spellStart"/>
      <w:r w:rsidRPr="0080767C">
        <w:t>LeMarca</w:t>
      </w:r>
      <w:proofErr w:type="spellEnd"/>
      <w:r w:rsidRPr="0080767C">
        <w:t xml:space="preserve"> (AMT), F. Mason (Quality Vision Int’l), B. McGlasson (Gleason Corp), J. Moor (UTC), R. Rawls (Caterpillar), S. Sampson (Boeing), T. Shinbara (AMT), S. Singh (AMT), F. Trevino (BIS), and V. Wolf (DOD/DTSA) </w:t>
      </w:r>
    </w:p>
    <w:p w:rsidR="0080767C" w:rsidRPr="0080767C" w:rsidRDefault="0080767C" w:rsidP="0080767C">
      <w:pPr>
        <w:pStyle w:val="Default"/>
      </w:pPr>
    </w:p>
    <w:p w:rsidR="0080767C" w:rsidRPr="0080767C" w:rsidRDefault="0080767C" w:rsidP="0080767C">
      <w:pPr>
        <w:rPr>
          <w:rFonts w:ascii="Arial" w:hAnsi="Arial" w:cs="Arial"/>
          <w:sz w:val="24"/>
          <w:szCs w:val="24"/>
        </w:rPr>
      </w:pPr>
      <w:r w:rsidRPr="0080767C">
        <w:rPr>
          <w:rFonts w:ascii="Arial" w:hAnsi="Arial" w:cs="Arial"/>
          <w:b/>
          <w:bCs/>
          <w:sz w:val="24"/>
          <w:szCs w:val="24"/>
        </w:rPr>
        <w:t xml:space="preserve">Highlights: </w:t>
      </w:r>
      <w:r w:rsidRPr="0080767C">
        <w:rPr>
          <w:rFonts w:ascii="Arial" w:hAnsi="Arial" w:cs="Arial"/>
          <w:sz w:val="24"/>
          <w:szCs w:val="24"/>
        </w:rPr>
        <w:t xml:space="preserve">MPETAC hosted </w:t>
      </w:r>
      <w:proofErr w:type="spellStart"/>
      <w:r w:rsidRPr="0080767C">
        <w:rPr>
          <w:rFonts w:ascii="Arial" w:hAnsi="Arial" w:cs="Arial"/>
          <w:sz w:val="24"/>
          <w:szCs w:val="24"/>
        </w:rPr>
        <w:t>Shaurabh</w:t>
      </w:r>
      <w:proofErr w:type="spellEnd"/>
      <w:r w:rsidRPr="0080767C">
        <w:rPr>
          <w:rFonts w:ascii="Arial" w:hAnsi="Arial" w:cs="Arial"/>
          <w:sz w:val="24"/>
          <w:szCs w:val="24"/>
        </w:rPr>
        <w:t xml:space="preserve"> Kumar Singh from AMT to provide an overview of MT connect. Additionally MPETAC member Steven Sampson presented on the Boeing Company’s Industry 4.0 transformation and its use of new and emerging technologies in its products and operations.</w:t>
      </w:r>
    </w:p>
    <w:p w:rsidR="0080767C" w:rsidRPr="0080767C" w:rsidRDefault="0080767C" w:rsidP="0080767C">
      <w:pPr>
        <w:pStyle w:val="Default"/>
      </w:pPr>
      <w:proofErr w:type="spellStart"/>
      <w:r w:rsidRPr="0080767C">
        <w:rPr>
          <w:b/>
          <w:bCs/>
        </w:rPr>
        <w:t>MTConnect</w:t>
      </w:r>
      <w:proofErr w:type="spellEnd"/>
      <w:r w:rsidRPr="0080767C">
        <w:rPr>
          <w:b/>
          <w:bCs/>
        </w:rPr>
        <w:t xml:space="preserve"> - </w:t>
      </w:r>
      <w:proofErr w:type="spellStart"/>
      <w:r w:rsidRPr="0080767C">
        <w:rPr>
          <w:b/>
          <w:bCs/>
        </w:rPr>
        <w:t>Shaurabh</w:t>
      </w:r>
      <w:proofErr w:type="spellEnd"/>
      <w:r w:rsidRPr="0080767C">
        <w:rPr>
          <w:b/>
          <w:bCs/>
        </w:rPr>
        <w:t xml:space="preserve"> Kumar Singh </w:t>
      </w:r>
    </w:p>
    <w:p w:rsidR="0080767C" w:rsidRPr="0080767C" w:rsidRDefault="0080767C" w:rsidP="0080767C">
      <w:pPr>
        <w:pStyle w:val="Default"/>
        <w:numPr>
          <w:ilvl w:val="0"/>
          <w:numId w:val="1"/>
        </w:numPr>
        <w:spacing w:after="67"/>
      </w:pPr>
      <w:proofErr w:type="spellStart"/>
      <w:r w:rsidRPr="0080767C">
        <w:t>MTConnect</w:t>
      </w:r>
      <w:proofErr w:type="spellEnd"/>
      <w:r w:rsidRPr="0080767C">
        <w:t xml:space="preserve"> is an open source communication/encoding protocol that presents disparate data from various machines into one common language that can be read and acted on. </w:t>
      </w:r>
    </w:p>
    <w:p w:rsidR="0080767C" w:rsidRPr="0080767C" w:rsidRDefault="0080767C" w:rsidP="0080767C">
      <w:pPr>
        <w:pStyle w:val="Default"/>
        <w:numPr>
          <w:ilvl w:val="0"/>
          <w:numId w:val="1"/>
        </w:numPr>
        <w:spacing w:after="67"/>
      </w:pPr>
      <w:proofErr w:type="spellStart"/>
      <w:r w:rsidRPr="0080767C">
        <w:t>MTConnect</w:t>
      </w:r>
      <w:proofErr w:type="spellEnd"/>
      <w:r w:rsidRPr="0080767C">
        <w:t xml:space="preserve"> was released in 2008 and ANSI accredited in 2018 as ANSI/MTC1.4-2018. Under this new release, equipment manufactures can build to one common standard. </w:t>
      </w:r>
    </w:p>
    <w:p w:rsidR="0080767C" w:rsidRPr="0080767C" w:rsidRDefault="0080767C" w:rsidP="0080767C">
      <w:pPr>
        <w:pStyle w:val="Default"/>
        <w:numPr>
          <w:ilvl w:val="0"/>
          <w:numId w:val="1"/>
        </w:numPr>
        <w:spacing w:after="67"/>
      </w:pPr>
      <w:r w:rsidRPr="0080767C">
        <w:t>The current version is 1.4.0 (</w:t>
      </w:r>
      <w:r w:rsidRPr="0080767C">
        <w:rPr>
          <w:color w:val="0000FF"/>
        </w:rPr>
        <w:t>https://www.mtconnect.org/standard20181</w:t>
      </w:r>
      <w:r w:rsidRPr="0080767C">
        <w:t xml:space="preserve">) </w:t>
      </w:r>
    </w:p>
    <w:p w:rsidR="0080767C" w:rsidRPr="0080767C" w:rsidRDefault="0080767C" w:rsidP="008F2E20">
      <w:pPr>
        <w:pStyle w:val="Default"/>
        <w:numPr>
          <w:ilvl w:val="0"/>
          <w:numId w:val="1"/>
        </w:numPr>
        <w:spacing w:after="67"/>
      </w:pPr>
      <w:r w:rsidRPr="0080767C">
        <w:t xml:space="preserve">Current standard is geared toward the machine tool industry but AMT is looking to expand into robotics and additive manufacturing </w:t>
      </w:r>
    </w:p>
    <w:p w:rsidR="0080767C" w:rsidRPr="0080767C" w:rsidRDefault="0080767C" w:rsidP="008F2E20">
      <w:pPr>
        <w:pStyle w:val="Default"/>
        <w:numPr>
          <w:ilvl w:val="0"/>
          <w:numId w:val="1"/>
        </w:numPr>
      </w:pPr>
      <w:r w:rsidRPr="0080767C">
        <w:t xml:space="preserve">Currently the configuration model includes Devices </w:t>
      </w:r>
      <w:r w:rsidRPr="0080767C">
        <w:t xml:space="preserve"> Adaptors </w:t>
      </w:r>
      <w:r w:rsidRPr="0080767C">
        <w:t xml:space="preserve"> Agents </w:t>
      </w:r>
      <w:r w:rsidRPr="0080767C">
        <w:t xml:space="preserve"> Applications. </w:t>
      </w:r>
    </w:p>
    <w:p w:rsidR="0080767C" w:rsidRPr="0080767C" w:rsidRDefault="0080767C" w:rsidP="008F2E20">
      <w:pPr>
        <w:pStyle w:val="Default"/>
        <w:spacing w:after="47"/>
        <w:ind w:firstLine="720"/>
      </w:pPr>
      <w:proofErr w:type="gramStart"/>
      <w:r w:rsidRPr="0080767C">
        <w:t>o</w:t>
      </w:r>
      <w:proofErr w:type="gramEnd"/>
      <w:r w:rsidRPr="0080767C">
        <w:t xml:space="preserve"> Devices are the local machine interfaces </w:t>
      </w:r>
    </w:p>
    <w:p w:rsidR="0080767C" w:rsidRPr="0080767C" w:rsidRDefault="0080767C" w:rsidP="008F2E20">
      <w:pPr>
        <w:pStyle w:val="Default"/>
        <w:spacing w:after="47"/>
        <w:ind w:left="720"/>
      </w:pPr>
      <w:proofErr w:type="gramStart"/>
      <w:r w:rsidRPr="0080767C">
        <w:t>o</w:t>
      </w:r>
      <w:proofErr w:type="gramEnd"/>
      <w:r w:rsidRPr="0080767C">
        <w:t xml:space="preserve"> Adapters are computer programs that work with devices to interface with </w:t>
      </w:r>
      <w:proofErr w:type="spellStart"/>
      <w:r w:rsidRPr="0080767C">
        <w:t>MTConnect</w:t>
      </w:r>
      <w:proofErr w:type="spellEnd"/>
      <w:r w:rsidRPr="0080767C">
        <w:t xml:space="preserve"> </w:t>
      </w:r>
    </w:p>
    <w:p w:rsidR="0080767C" w:rsidRPr="0080767C" w:rsidRDefault="0080767C" w:rsidP="008F2E20">
      <w:pPr>
        <w:pStyle w:val="Default"/>
        <w:spacing w:after="47"/>
        <w:ind w:left="720"/>
      </w:pPr>
      <w:proofErr w:type="gramStart"/>
      <w:r w:rsidRPr="0080767C">
        <w:t>o</w:t>
      </w:r>
      <w:proofErr w:type="gramEnd"/>
      <w:r w:rsidRPr="0080767C">
        <w:t xml:space="preserve"> Agents enable </w:t>
      </w:r>
      <w:proofErr w:type="spellStart"/>
      <w:r w:rsidRPr="0080767C">
        <w:t>MTConnect</w:t>
      </w:r>
      <w:proofErr w:type="spellEnd"/>
      <w:r w:rsidRPr="0080767C">
        <w:t xml:space="preserve"> messages and data files to be transmitted across networks </w:t>
      </w:r>
    </w:p>
    <w:p w:rsidR="0080767C" w:rsidRPr="0080767C" w:rsidRDefault="0080767C" w:rsidP="008F2E20">
      <w:pPr>
        <w:pStyle w:val="Default"/>
        <w:spacing w:after="47"/>
        <w:ind w:left="720"/>
      </w:pPr>
      <w:proofErr w:type="gramStart"/>
      <w:r w:rsidRPr="0080767C">
        <w:t>o</w:t>
      </w:r>
      <w:proofErr w:type="gramEnd"/>
      <w:r w:rsidRPr="0080767C">
        <w:t xml:space="preserve"> Applications are your computer programs used to execute desired functions such as health monitoring of equipment. </w:t>
      </w:r>
    </w:p>
    <w:p w:rsidR="0080767C" w:rsidRPr="0080767C" w:rsidRDefault="0080767C" w:rsidP="008F2E20">
      <w:pPr>
        <w:pStyle w:val="Default"/>
        <w:ind w:left="720"/>
      </w:pPr>
      <w:proofErr w:type="gramStart"/>
      <w:r w:rsidRPr="0080767C">
        <w:t>o</w:t>
      </w:r>
      <w:proofErr w:type="gramEnd"/>
      <w:r w:rsidRPr="0080767C">
        <w:t xml:space="preserve"> Agents do not need to be open source, OEMs often utilized proper agents to ensure security compliance. </w:t>
      </w:r>
    </w:p>
    <w:p w:rsidR="0080767C" w:rsidRPr="0080767C" w:rsidRDefault="0080767C" w:rsidP="008F2E20">
      <w:pPr>
        <w:pStyle w:val="Default"/>
        <w:numPr>
          <w:ilvl w:val="0"/>
          <w:numId w:val="1"/>
        </w:numPr>
        <w:spacing w:after="68"/>
      </w:pPr>
      <w:proofErr w:type="spellStart"/>
      <w:r w:rsidRPr="0080767C">
        <w:t>MTConnect</w:t>
      </w:r>
      <w:proofErr w:type="spellEnd"/>
      <w:r w:rsidRPr="0080767C">
        <w:t xml:space="preserve"> is open to scalability and has a list of OEM connectors. </w:t>
      </w:r>
    </w:p>
    <w:p w:rsidR="0080767C" w:rsidRPr="0080767C" w:rsidRDefault="0080767C" w:rsidP="008F2E20">
      <w:pPr>
        <w:pStyle w:val="Default"/>
        <w:numPr>
          <w:ilvl w:val="0"/>
          <w:numId w:val="1"/>
        </w:numPr>
      </w:pPr>
      <w:proofErr w:type="spellStart"/>
      <w:r w:rsidRPr="0080767C">
        <w:t>MTConnect</w:t>
      </w:r>
      <w:proofErr w:type="spellEnd"/>
      <w:r w:rsidRPr="0080767C">
        <w:t xml:space="preserve"> is a plug and play ready to use program that is read only, it does not provide any feedback. </w:t>
      </w:r>
    </w:p>
    <w:p w:rsidR="0080767C" w:rsidRDefault="0080767C" w:rsidP="008F2E20">
      <w:pPr>
        <w:rPr>
          <w:rFonts w:ascii="Arial" w:hAnsi="Arial" w:cs="Arial"/>
          <w:sz w:val="24"/>
          <w:szCs w:val="24"/>
        </w:rPr>
      </w:pPr>
    </w:p>
    <w:p w:rsidR="008F2E20" w:rsidRDefault="008F2E20" w:rsidP="008F2E20">
      <w:pPr>
        <w:rPr>
          <w:rFonts w:ascii="Arial" w:hAnsi="Arial" w:cs="Arial"/>
          <w:sz w:val="24"/>
          <w:szCs w:val="24"/>
        </w:rPr>
      </w:pPr>
    </w:p>
    <w:p w:rsidR="008F2E20" w:rsidRPr="0080767C" w:rsidRDefault="008F2E20" w:rsidP="008F2E20">
      <w:pPr>
        <w:rPr>
          <w:rFonts w:ascii="Arial" w:hAnsi="Arial" w:cs="Arial"/>
          <w:sz w:val="24"/>
          <w:szCs w:val="24"/>
        </w:rPr>
      </w:pPr>
    </w:p>
    <w:p w:rsidR="0080767C" w:rsidRPr="0080767C" w:rsidRDefault="0080767C" w:rsidP="0080767C">
      <w:pPr>
        <w:pStyle w:val="Default"/>
      </w:pPr>
      <w:r w:rsidRPr="0080767C">
        <w:rPr>
          <w:b/>
          <w:bCs/>
        </w:rPr>
        <w:lastRenderedPageBreak/>
        <w:t xml:space="preserve">Boeing Company Industry 4.0 - Steven Sampson </w:t>
      </w:r>
    </w:p>
    <w:p w:rsidR="0080767C" w:rsidRPr="0080767C" w:rsidRDefault="0080767C" w:rsidP="008F2E20">
      <w:pPr>
        <w:pStyle w:val="Default"/>
        <w:numPr>
          <w:ilvl w:val="0"/>
          <w:numId w:val="2"/>
        </w:numPr>
      </w:pPr>
      <w:r w:rsidRPr="0080767C">
        <w:t xml:space="preserve">Boeing is global company that is in the top 50 of the Fortune 500 list with revenue in excess of $100B in 2018. For 2018 they spent approximately $4 in Research and Development with $2.3B in capital expenditures. They have more that 4 million square feet of factory space including some the largest single factories in the world. </w:t>
      </w:r>
    </w:p>
    <w:p w:rsidR="0080767C" w:rsidRPr="0080767C" w:rsidRDefault="0080767C" w:rsidP="008F2E20">
      <w:pPr>
        <w:pStyle w:val="Default"/>
        <w:numPr>
          <w:ilvl w:val="0"/>
          <w:numId w:val="2"/>
        </w:numPr>
      </w:pPr>
      <w:r w:rsidRPr="0080767C">
        <w:t xml:space="preserve">Boeing is evaluating the several options to enhance production and their products including: </w:t>
      </w:r>
    </w:p>
    <w:p w:rsidR="0080767C" w:rsidRPr="0080767C" w:rsidRDefault="0080767C" w:rsidP="008F2E20">
      <w:pPr>
        <w:pStyle w:val="Default"/>
        <w:spacing w:after="47"/>
        <w:ind w:left="720"/>
      </w:pPr>
      <w:proofErr w:type="gramStart"/>
      <w:r w:rsidRPr="0080767C">
        <w:t>o</w:t>
      </w:r>
      <w:proofErr w:type="gramEnd"/>
      <w:r w:rsidRPr="0080767C">
        <w:t xml:space="preserve"> The feasibility of moving production line, where the airplane moves similar to automobile production. </w:t>
      </w:r>
    </w:p>
    <w:p w:rsidR="0080767C" w:rsidRPr="0080767C" w:rsidRDefault="0080767C" w:rsidP="008F2E20">
      <w:pPr>
        <w:pStyle w:val="Default"/>
        <w:spacing w:after="47"/>
        <w:ind w:left="720"/>
      </w:pPr>
      <w:proofErr w:type="gramStart"/>
      <w:r w:rsidRPr="0080767C">
        <w:t>o</w:t>
      </w:r>
      <w:proofErr w:type="gramEnd"/>
      <w:r w:rsidRPr="0080767C">
        <w:t xml:space="preserve"> Using RFID tags in support of manufacturing quality. </w:t>
      </w:r>
    </w:p>
    <w:p w:rsidR="0080767C" w:rsidRPr="0080767C" w:rsidRDefault="0080767C" w:rsidP="008F2E20">
      <w:pPr>
        <w:pStyle w:val="Default"/>
        <w:spacing w:after="47"/>
        <w:ind w:left="720"/>
      </w:pPr>
      <w:proofErr w:type="gramStart"/>
      <w:r w:rsidRPr="0080767C">
        <w:t>o</w:t>
      </w:r>
      <w:proofErr w:type="gramEnd"/>
      <w:r w:rsidRPr="0080767C">
        <w:t xml:space="preserve"> Artificial Intelligence (AI) and automation for ancillary aircraft support services and functions at airports (e.g., taxiing). </w:t>
      </w:r>
    </w:p>
    <w:p w:rsidR="0080767C" w:rsidRPr="0080767C" w:rsidRDefault="0080767C" w:rsidP="008F2E20">
      <w:pPr>
        <w:pStyle w:val="Default"/>
        <w:ind w:left="720"/>
      </w:pPr>
      <w:proofErr w:type="gramStart"/>
      <w:r w:rsidRPr="0080767C">
        <w:t>o</w:t>
      </w:r>
      <w:proofErr w:type="gramEnd"/>
      <w:r w:rsidRPr="0080767C">
        <w:t xml:space="preserve"> </w:t>
      </w:r>
      <w:proofErr w:type="spellStart"/>
      <w:r w:rsidRPr="0080767C">
        <w:t>IoT</w:t>
      </w:r>
      <w:proofErr w:type="spellEnd"/>
      <w:r w:rsidRPr="0080767C">
        <w:t xml:space="preserve"> in terms of connected devices in the aircraft cabin both from a passenger experience perspective and non-critical (i.e., non-flight safety) aircraft functions. </w:t>
      </w:r>
    </w:p>
    <w:p w:rsidR="0080767C" w:rsidRDefault="0080767C" w:rsidP="008F2E20">
      <w:pPr>
        <w:pStyle w:val="Default"/>
        <w:numPr>
          <w:ilvl w:val="0"/>
          <w:numId w:val="3"/>
        </w:numPr>
      </w:pPr>
      <w:r w:rsidRPr="0080767C">
        <w:t xml:space="preserve">Boeing also has an Additive Manufacturing Center of Excellence </w:t>
      </w:r>
    </w:p>
    <w:p w:rsidR="0080767C" w:rsidRPr="0080767C" w:rsidRDefault="0080767C" w:rsidP="0080767C">
      <w:pPr>
        <w:pStyle w:val="Default"/>
      </w:pPr>
    </w:p>
    <w:p w:rsidR="008F2E20" w:rsidRDefault="0080767C" w:rsidP="008F2E20">
      <w:pPr>
        <w:rPr>
          <w:rFonts w:ascii="Arial" w:hAnsi="Arial" w:cs="Arial"/>
          <w:b/>
          <w:bCs/>
          <w:sz w:val="24"/>
          <w:szCs w:val="24"/>
        </w:rPr>
      </w:pPr>
      <w:r w:rsidRPr="0080767C">
        <w:rPr>
          <w:rFonts w:ascii="Arial" w:hAnsi="Arial" w:cs="Arial"/>
          <w:b/>
          <w:bCs/>
          <w:sz w:val="24"/>
          <w:szCs w:val="24"/>
        </w:rPr>
        <w:t>Discussion with Richard Ashooh, Assistant Secretary of Commerce at Bureau of Industry and Securi</w:t>
      </w:r>
      <w:r w:rsidRPr="0080767C">
        <w:rPr>
          <w:rFonts w:ascii="Arial" w:hAnsi="Arial" w:cs="Arial"/>
          <w:b/>
          <w:bCs/>
          <w:sz w:val="24"/>
          <w:szCs w:val="24"/>
        </w:rPr>
        <w:t>ty, U.S. Department of Commerce</w:t>
      </w:r>
    </w:p>
    <w:p w:rsidR="0080767C" w:rsidRPr="008F2E20" w:rsidRDefault="0080767C" w:rsidP="008F2E20">
      <w:pPr>
        <w:pStyle w:val="ListParagraph"/>
        <w:numPr>
          <w:ilvl w:val="0"/>
          <w:numId w:val="3"/>
        </w:numPr>
        <w:rPr>
          <w:rFonts w:ascii="Arial" w:hAnsi="Arial" w:cs="Arial"/>
          <w:color w:val="000000"/>
          <w:sz w:val="24"/>
          <w:szCs w:val="24"/>
        </w:rPr>
      </w:pPr>
      <w:r w:rsidRPr="008F2E20">
        <w:rPr>
          <w:rFonts w:ascii="Arial" w:hAnsi="Arial" w:cs="Arial"/>
          <w:color w:val="000000"/>
          <w:sz w:val="24"/>
          <w:szCs w:val="24"/>
        </w:rPr>
        <w:t xml:space="preserve">Export Controls have historically looked at High Impact, Low Profile items in addition to High Impact, High Profile items. </w:t>
      </w:r>
    </w:p>
    <w:p w:rsidR="0080767C" w:rsidRPr="008F2E20" w:rsidRDefault="0080767C" w:rsidP="008F2E20">
      <w:pPr>
        <w:pStyle w:val="ListParagraph"/>
        <w:numPr>
          <w:ilvl w:val="0"/>
          <w:numId w:val="3"/>
        </w:numPr>
        <w:autoSpaceDE w:val="0"/>
        <w:autoSpaceDN w:val="0"/>
        <w:adjustRightInd w:val="0"/>
        <w:spacing w:after="0" w:line="240" w:lineRule="auto"/>
        <w:rPr>
          <w:rFonts w:ascii="Arial" w:hAnsi="Arial" w:cs="Arial"/>
          <w:color w:val="000000"/>
          <w:sz w:val="24"/>
          <w:szCs w:val="24"/>
        </w:rPr>
      </w:pPr>
      <w:r w:rsidRPr="008F2E20">
        <w:rPr>
          <w:rFonts w:ascii="Arial" w:hAnsi="Arial" w:cs="Arial"/>
          <w:color w:val="000000"/>
          <w:sz w:val="24"/>
          <w:szCs w:val="24"/>
        </w:rPr>
        <w:t xml:space="preserve">Today there is more focus on emerging technologies in alignment with the Export Control Reform Act (ECRA). </w:t>
      </w:r>
    </w:p>
    <w:p w:rsidR="0080767C" w:rsidRPr="0080767C" w:rsidRDefault="0080767C" w:rsidP="008F2E20">
      <w:pPr>
        <w:autoSpaceDE w:val="0"/>
        <w:autoSpaceDN w:val="0"/>
        <w:adjustRightInd w:val="0"/>
        <w:spacing w:after="47"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ECRA was working in parallel with the FIRRMA proposed CFIUS legislation to modernize the review of foreign investments in U.S. businesses. </w:t>
      </w:r>
    </w:p>
    <w:p w:rsidR="0080767C" w:rsidRPr="0080767C" w:rsidRDefault="0080767C" w:rsidP="008F2E20">
      <w:pPr>
        <w:autoSpaceDE w:val="0"/>
        <w:autoSpaceDN w:val="0"/>
        <w:adjustRightInd w:val="0"/>
        <w:spacing w:after="47"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ECRA essentially blessed and supported the export reform process and congress expects </w:t>
      </w:r>
      <w:proofErr w:type="spellStart"/>
      <w:r w:rsidRPr="0080767C">
        <w:rPr>
          <w:rFonts w:ascii="Arial" w:hAnsi="Arial" w:cs="Arial"/>
          <w:color w:val="000000"/>
          <w:sz w:val="24"/>
          <w:szCs w:val="24"/>
        </w:rPr>
        <w:t>mutli</w:t>
      </w:r>
      <w:proofErr w:type="spellEnd"/>
      <w:r w:rsidRPr="0080767C">
        <w:rPr>
          <w:rFonts w:ascii="Arial" w:hAnsi="Arial" w:cs="Arial"/>
          <w:color w:val="000000"/>
          <w:sz w:val="24"/>
          <w:szCs w:val="24"/>
        </w:rPr>
        <w:t xml:space="preserve">-agency cooperation. </w:t>
      </w:r>
    </w:p>
    <w:p w:rsidR="0080767C" w:rsidRPr="0080767C" w:rsidRDefault="0080767C" w:rsidP="008F2E20">
      <w:pPr>
        <w:autoSpaceDE w:val="0"/>
        <w:autoSpaceDN w:val="0"/>
        <w:adjustRightInd w:val="0"/>
        <w:spacing w:after="0"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We have already seen the ANPR on emerging technologies, there will be another on Foundational Technologies </w:t>
      </w:r>
    </w:p>
    <w:p w:rsidR="0080767C" w:rsidRPr="008F2E20" w:rsidRDefault="0080767C" w:rsidP="008F2E20">
      <w:pPr>
        <w:pStyle w:val="ListParagraph"/>
        <w:numPr>
          <w:ilvl w:val="0"/>
          <w:numId w:val="4"/>
        </w:numPr>
        <w:autoSpaceDE w:val="0"/>
        <w:autoSpaceDN w:val="0"/>
        <w:adjustRightInd w:val="0"/>
        <w:spacing w:after="67" w:line="240" w:lineRule="auto"/>
        <w:rPr>
          <w:rFonts w:ascii="Arial" w:hAnsi="Arial" w:cs="Arial"/>
          <w:color w:val="000000"/>
          <w:sz w:val="24"/>
          <w:szCs w:val="24"/>
        </w:rPr>
      </w:pPr>
      <w:r w:rsidRPr="008F2E20">
        <w:rPr>
          <w:rFonts w:ascii="Arial" w:hAnsi="Arial" w:cs="Arial"/>
          <w:color w:val="000000"/>
          <w:sz w:val="24"/>
          <w:szCs w:val="24"/>
        </w:rPr>
        <w:t xml:space="preserve">Emerging Technology is a concern because most R&amp;D is no longer based on national security (i.e., not funded by USG) so the USG has less visibility. R&amp;D spend is mostly in private investment for things like quantum computers. The ETTAC is being brought on line (replacing ETRAC). The ETTAC is a legislatively mandated TAC. </w:t>
      </w:r>
    </w:p>
    <w:p w:rsidR="0080767C" w:rsidRPr="008F2E20" w:rsidRDefault="0080767C" w:rsidP="008F2E20">
      <w:pPr>
        <w:pStyle w:val="ListParagraph"/>
        <w:numPr>
          <w:ilvl w:val="0"/>
          <w:numId w:val="4"/>
        </w:numPr>
        <w:autoSpaceDE w:val="0"/>
        <w:autoSpaceDN w:val="0"/>
        <w:adjustRightInd w:val="0"/>
        <w:spacing w:after="0" w:line="240" w:lineRule="auto"/>
        <w:rPr>
          <w:rFonts w:ascii="Arial" w:hAnsi="Arial" w:cs="Arial"/>
          <w:color w:val="000000"/>
          <w:sz w:val="24"/>
          <w:szCs w:val="24"/>
        </w:rPr>
      </w:pPr>
      <w:r w:rsidRPr="008F2E20">
        <w:rPr>
          <w:rFonts w:ascii="Arial" w:hAnsi="Arial" w:cs="Arial"/>
          <w:color w:val="000000"/>
          <w:sz w:val="24"/>
          <w:szCs w:val="24"/>
        </w:rPr>
        <w:t xml:space="preserve">The 232 Trade Expansion Act helps mitigate the impact of imports on National Security. </w:t>
      </w:r>
    </w:p>
    <w:p w:rsidR="0080767C" w:rsidRPr="0080767C" w:rsidRDefault="0080767C" w:rsidP="008F2E20">
      <w:pPr>
        <w:autoSpaceDE w:val="0"/>
        <w:autoSpaceDN w:val="0"/>
        <w:adjustRightInd w:val="0"/>
        <w:spacing w:after="49"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2X more exclusion requests relative to export license reviews </w:t>
      </w:r>
    </w:p>
    <w:p w:rsidR="0080767C" w:rsidRPr="0080767C" w:rsidRDefault="0080767C" w:rsidP="008F2E20">
      <w:pPr>
        <w:autoSpaceDE w:val="0"/>
        <w:autoSpaceDN w:val="0"/>
        <w:adjustRightInd w:val="0"/>
        <w:spacing w:after="0"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Also considering expanding the 232 on other imports such as Uranium, auto and auto parts. Currently working an exclusion investigation for Titanium. </w:t>
      </w:r>
    </w:p>
    <w:p w:rsidR="0080767C" w:rsidRPr="008F2E20" w:rsidRDefault="0080767C" w:rsidP="008F2E20">
      <w:pPr>
        <w:pStyle w:val="ListParagraph"/>
        <w:numPr>
          <w:ilvl w:val="0"/>
          <w:numId w:val="5"/>
        </w:numPr>
        <w:autoSpaceDE w:val="0"/>
        <w:autoSpaceDN w:val="0"/>
        <w:adjustRightInd w:val="0"/>
        <w:spacing w:after="0" w:line="240" w:lineRule="auto"/>
        <w:rPr>
          <w:rFonts w:ascii="Arial" w:hAnsi="Arial" w:cs="Arial"/>
          <w:color w:val="000000"/>
          <w:sz w:val="24"/>
          <w:szCs w:val="24"/>
        </w:rPr>
      </w:pPr>
      <w:r w:rsidRPr="008F2E20">
        <w:rPr>
          <w:rFonts w:ascii="Arial" w:hAnsi="Arial" w:cs="Arial"/>
          <w:color w:val="000000"/>
          <w:sz w:val="24"/>
          <w:szCs w:val="24"/>
        </w:rPr>
        <w:t xml:space="preserve">Additional clarity on obtaining an 232 exclusion request: </w:t>
      </w:r>
    </w:p>
    <w:p w:rsidR="0080767C" w:rsidRPr="0080767C" w:rsidRDefault="0080767C" w:rsidP="008F2E20">
      <w:pPr>
        <w:autoSpaceDE w:val="0"/>
        <w:autoSpaceDN w:val="0"/>
        <w:adjustRightInd w:val="0"/>
        <w:spacing w:after="49"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Materials not obtainable in the US in the quantity and quality required </w:t>
      </w:r>
    </w:p>
    <w:p w:rsidR="0080767C" w:rsidRPr="0080767C" w:rsidRDefault="0080767C" w:rsidP="008F2E20">
      <w:pPr>
        <w:autoSpaceDE w:val="0"/>
        <w:autoSpaceDN w:val="0"/>
        <w:adjustRightInd w:val="0"/>
        <w:spacing w:after="49"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Considers infrastructure items such as transformers, resilience of infrastructure </w:t>
      </w:r>
    </w:p>
    <w:p w:rsidR="0080767C" w:rsidRPr="0080767C" w:rsidRDefault="0080767C" w:rsidP="008F2E20">
      <w:pPr>
        <w:autoSpaceDE w:val="0"/>
        <w:autoSpaceDN w:val="0"/>
        <w:adjustRightInd w:val="0"/>
        <w:spacing w:after="0" w:line="240" w:lineRule="auto"/>
        <w:ind w:left="720"/>
        <w:rPr>
          <w:rFonts w:ascii="Arial" w:hAnsi="Arial" w:cs="Arial"/>
          <w:color w:val="000000"/>
          <w:sz w:val="24"/>
          <w:szCs w:val="24"/>
        </w:rPr>
      </w:pPr>
      <w:proofErr w:type="gramStart"/>
      <w:r w:rsidRPr="0080767C">
        <w:rPr>
          <w:rFonts w:ascii="Arial" w:hAnsi="Arial" w:cs="Arial"/>
          <w:color w:val="000000"/>
          <w:sz w:val="24"/>
          <w:szCs w:val="24"/>
        </w:rPr>
        <w:t>o</w:t>
      </w:r>
      <w:proofErr w:type="gramEnd"/>
      <w:r w:rsidRPr="0080767C">
        <w:rPr>
          <w:rFonts w:ascii="Arial" w:hAnsi="Arial" w:cs="Arial"/>
          <w:color w:val="000000"/>
          <w:sz w:val="24"/>
          <w:szCs w:val="24"/>
        </w:rPr>
        <w:t xml:space="preserve"> Also considers industry utilization or capacity as a measure of industry health. Uranium is a good example, in the 70’s U.S. produced ~50% of our own uranium, today it is closer to 5%. </w:t>
      </w:r>
    </w:p>
    <w:p w:rsidR="0080767C" w:rsidRPr="0080767C" w:rsidRDefault="0080767C" w:rsidP="008F2E20">
      <w:pPr>
        <w:pStyle w:val="Default"/>
        <w:numPr>
          <w:ilvl w:val="0"/>
          <w:numId w:val="5"/>
        </w:numPr>
      </w:pPr>
      <w:r w:rsidRPr="0080767C">
        <w:lastRenderedPageBreak/>
        <w:t xml:space="preserve">Foreign policy updates, </w:t>
      </w:r>
      <w:bookmarkStart w:id="0" w:name="_GoBack"/>
      <w:bookmarkEnd w:id="0"/>
      <w:r w:rsidRPr="0080767C">
        <w:t xml:space="preserve">continued scrutiny and higher level of control to China, North Korea, Venezuela, and Iran. Additionally BIS is considering various ways to help allied nations </w:t>
      </w:r>
      <w:r w:rsidRPr="0080767C">
        <w:t xml:space="preserve">bolster their export control programs. </w:t>
      </w:r>
    </w:p>
    <w:p w:rsidR="0080767C" w:rsidRPr="0080767C" w:rsidRDefault="0080767C" w:rsidP="0080767C">
      <w:pPr>
        <w:autoSpaceDE w:val="0"/>
        <w:autoSpaceDN w:val="0"/>
        <w:adjustRightInd w:val="0"/>
        <w:spacing w:after="0" w:line="240" w:lineRule="auto"/>
        <w:rPr>
          <w:rFonts w:ascii="Arial" w:hAnsi="Arial" w:cs="Arial"/>
          <w:color w:val="000000"/>
          <w:sz w:val="24"/>
          <w:szCs w:val="24"/>
        </w:rPr>
      </w:pPr>
    </w:p>
    <w:p w:rsidR="0080767C" w:rsidRPr="0080767C" w:rsidRDefault="0080767C" w:rsidP="0080767C">
      <w:pPr>
        <w:jc w:val="center"/>
        <w:rPr>
          <w:rFonts w:ascii="Arial" w:hAnsi="Arial" w:cs="Arial"/>
          <w:sz w:val="24"/>
          <w:szCs w:val="24"/>
        </w:rPr>
      </w:pPr>
    </w:p>
    <w:sectPr w:rsidR="0080767C" w:rsidRPr="0080767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760B3"/>
    <w:multiLevelType w:val="hybridMultilevel"/>
    <w:tmpl w:val="FD345C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D734D60"/>
    <w:multiLevelType w:val="hybridMultilevel"/>
    <w:tmpl w:val="0F440D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5E42EEE"/>
    <w:multiLevelType w:val="hybridMultilevel"/>
    <w:tmpl w:val="8BE445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4972308"/>
    <w:multiLevelType w:val="hybridMultilevel"/>
    <w:tmpl w:val="BECAE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70C32AE0"/>
    <w:multiLevelType w:val="hybridMultilevel"/>
    <w:tmpl w:val="8F7852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67C"/>
    <w:rsid w:val="00373053"/>
    <w:rsid w:val="0080767C"/>
    <w:rsid w:val="008F2E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0D946"/>
  <w15:chartTrackingRefBased/>
  <w15:docId w15:val="{5237A2C2-A445-4E8A-9BFC-F084F84D2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767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0767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8F2E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3</Pages>
  <Words>747</Words>
  <Characters>4258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Yvette Springer</dc:creator>
  <cp:keywords/>
  <dc:description/>
  <cp:lastModifiedBy>Yvette Springer</cp:lastModifiedBy>
  <cp:revision>1</cp:revision>
  <dcterms:created xsi:type="dcterms:W3CDTF">2019-10-25T20:43:00Z</dcterms:created>
  <dcterms:modified xsi:type="dcterms:W3CDTF">2019-10-25T21:08:00Z</dcterms:modified>
</cp:coreProperties>
</file>